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5159700</wp:posOffset>
            </wp:positionH>
            <wp:positionV relativeFrom="paragraph">
              <wp:posOffset>209550</wp:posOffset>
            </wp:positionV>
            <wp:extent cx="1486810" cy="1815148"/>
            <wp:effectExtent b="0" l="0" r="0" t="0"/>
            <wp:wrapSquare wrapText="bothSides" distB="114300" distT="114300" distL="114300" distR="11430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6810" cy="18151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WINTER-RETREAT 26 DECEMBER 2025 - 1 JANUARY 2026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 SITATAPATRA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ON SITE at SAKYA TSECHEN LING F-67520 KUTTOLSHEIM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&amp; ONLINE THROUGH ZOOM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Guided by Khenpo Tashi Sangpo Lag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Dharma friends,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202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winter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retreat, dedicated to </w:t>
      </w:r>
      <w:r w:rsidDel="00000000" w:rsidR="00000000" w:rsidRPr="00000000">
        <w:rPr>
          <w:rFonts w:ascii="Arial" w:cs="Arial" w:eastAsia="Arial" w:hAnsi="Arial"/>
          <w:rtl w:val="0"/>
        </w:rPr>
        <w:t xml:space="preserve">Sitatapatra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is open on-site and online.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During this retreat we focus on the practice of </w:t>
      </w:r>
      <w:r w:rsidDel="00000000" w:rsidR="00000000" w:rsidRPr="00000000">
        <w:rPr>
          <w:rFonts w:ascii="Arial" w:cs="Arial" w:eastAsia="Arial" w:hAnsi="Arial"/>
          <w:rtl w:val="0"/>
        </w:rPr>
        <w:t xml:space="preserve">Sitatapatra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In the beginning of the daily fourth session there will be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teachings </w:t>
      </w:r>
      <w:r w:rsidDel="00000000" w:rsidR="00000000" w:rsidRPr="00000000">
        <w:rPr>
          <w:rFonts w:ascii="Arial" w:cs="Arial" w:eastAsia="Arial" w:hAnsi="Arial"/>
          <w:rtl w:val="0"/>
        </w:rPr>
        <w:t xml:space="preserve">on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sadhana and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quality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of </w:t>
      </w:r>
      <w:r w:rsidDel="00000000" w:rsidR="00000000" w:rsidRPr="00000000">
        <w:rPr>
          <w:rFonts w:ascii="Arial" w:cs="Arial" w:eastAsia="Arial" w:hAnsi="Arial"/>
          <w:rtl w:val="0"/>
        </w:rPr>
        <w:t xml:space="preserve">Sitatapatra.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PARTICIPATION PREREQUISITES FOR TEACHINGS &amp; MEDITATION SESSIONS:</w:t>
      </w:r>
    </w:p>
    <w:p w:rsidR="00000000" w:rsidDel="00000000" w:rsidP="00000000" w:rsidRDefault="00000000" w:rsidRPr="00000000" w14:paraId="0000000F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Those who </w:t>
      </w:r>
    </w:p>
    <w:p w:rsidR="00000000" w:rsidDel="00000000" w:rsidP="00000000" w:rsidRDefault="00000000" w:rsidRPr="00000000" w14:paraId="00000010">
      <w:pPr>
        <w:spacing w:after="0" w:line="276" w:lineRule="auto"/>
        <w:ind w:left="108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have already received the initiation of Sitatapatra from a qualified master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108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OR will participate in the initiation of Sitatapatra conferred by Khenpo Tashi Sangpo Lag at the beginning of the retreat on</w:t>
      </w:r>
      <w:r w:rsidDel="00000000" w:rsidR="00000000" w:rsidRPr="00000000">
        <w:rPr>
          <w:rFonts w:ascii="Arial" w:cs="Arial" w:eastAsia="Arial" w:hAnsi="Arial"/>
          <w:rtl w:val="0"/>
        </w:rPr>
        <w:t xml:space="preserve"> 26.12. at 16.00 o’clock</w:t>
      </w:r>
      <w:r w:rsidDel="00000000" w:rsidR="00000000" w:rsidRPr="00000000">
        <w:rPr>
          <w:rFonts w:ascii="Arial" w:cs="Arial" w:eastAsia="Arial" w:hAnsi="Arial"/>
          <w:rtl w:val="0"/>
        </w:rPr>
        <w:t xml:space="preserve"> to the participants in the temple (without streaming)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TRANSLATIONS: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teachings will be given in English and translated into French.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Translations in another language –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 Italian, German, and Dutch</w:t>
      </w:r>
      <w:r w:rsidDel="00000000" w:rsidR="00000000" w:rsidRPr="00000000">
        <w:rPr>
          <w:rFonts w:ascii="Arial" w:cs="Arial" w:eastAsia="Arial" w:hAnsi="Arial"/>
          <w:color w:val="201f1e"/>
          <w:rtl w:val="0"/>
        </w:rPr>
        <w:t xml:space="preserve">– will be arranged if we receive a min. number of requests per language by </w:t>
      </w:r>
      <w:r w:rsidDel="00000000" w:rsidR="00000000" w:rsidRPr="00000000">
        <w:rPr>
          <w:rFonts w:ascii="Arial" w:cs="Arial" w:eastAsia="Arial" w:hAnsi="Arial"/>
          <w:b w:val="1"/>
          <w:color w:val="201f1e"/>
          <w:rtl w:val="0"/>
        </w:rPr>
        <w:t xml:space="preserve">10 December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PROGRAM OF THE RETREAT: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Friday 26 December 2025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– 1</w:t>
      </w:r>
      <w:r w:rsidDel="00000000" w:rsidR="00000000" w:rsidRPr="00000000">
        <w:rPr>
          <w:rFonts w:ascii="Arial" w:cs="Arial" w:eastAsia="Arial" w:hAnsi="Arial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.00 Initiation to</w:t>
      </w:r>
      <w:r w:rsidDel="00000000" w:rsidR="00000000" w:rsidRPr="00000000">
        <w:rPr>
          <w:rFonts w:ascii="Arial" w:cs="Arial" w:eastAsia="Arial" w:hAnsi="Arial"/>
          <w:rtl w:val="0"/>
        </w:rPr>
        <w:t xml:space="preserve"> Sitatapatra  (no streaming, only for participants in the temple)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18.30 - 19.30 Welcome &amp; 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irst </w:t>
      </w:r>
      <w:r w:rsidDel="00000000" w:rsidR="00000000" w:rsidRPr="00000000">
        <w:rPr>
          <w:rFonts w:ascii="Arial" w:cs="Arial" w:eastAsia="Arial" w:hAnsi="Arial"/>
          <w:rtl w:val="0"/>
        </w:rPr>
        <w:t xml:space="preserve">meditation session on Sitatapatra.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Saturday 27 December - Wednesday 31 December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07.00 - 08.00 Meditation on Sitatapatra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10.00 – 11.30 Meditation on Sitatapatra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14.00 – 15.30 Meditation on Sitatapatra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17.00 – 18.00 Teaching on the sadhana and quality of Sitatapatra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18.00 - 19.00 Meditation on Sitatapatra &amp; Mahakala ritual.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Thursday 1 January 2026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07.00 - 08.00 Meditation on Sitatapatra &amp; Long-life prayers for Their Holinesses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End of the retreat.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10.00 – 11.00 Tara Ritual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(optional)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CONTRIBUTION: 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Min. € 70.- for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online or on-site retreat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(not including food and accommodation).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For on-site retreat, and after pre-registering specifying your wishes for accommodation and meals, you will receive a specific e-mail indicating your contribution to the costs.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 can make your payment in one of the ways described at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https://sakyatsechenling.eu/en/online-payment/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.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 thank you much in advance.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REGISTRATION &amp; PARTICIPATION LINK: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order to participate, we invite you to register by clicking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HERE FOR ONLINE RETREAT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or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HERE FOR ON-SITE RETREAT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until 10 December 202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the latest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Those who wish to participate on-site are invited to register early as the number of places is limited.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Together with the receipt/confirmation of your registration you will receive further information and for online retreat the participation link.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Yours sincerely, 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The office of Sakya Tsechen Ling.</w:t>
      </w:r>
    </w:p>
    <w:sectPr>
      <w:pgSz w:h="16838" w:w="11906" w:orient="portrait"/>
      <w:pgMar w:bottom="426" w:top="284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0E09C3"/>
    <w:rPr>
      <w:color w:val="0563c1" w:themeColor="hyperlink"/>
      <w:u w:val="single"/>
    </w:rPr>
  </w:style>
  <w:style w:type="character" w:styleId="Mentionnonrsolue1" w:customStyle="1">
    <w:name w:val="Mention non résolue1"/>
    <w:basedOn w:val="DefaultParagraphFont"/>
    <w:uiPriority w:val="99"/>
    <w:semiHidden w:val="1"/>
    <w:unhideWhenUsed w:val="1"/>
    <w:rsid w:val="000E09C3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073C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B073C9"/>
    <w:pPr>
      <w:ind w:left="720"/>
      <w:contextualSpacing w:val="1"/>
    </w:pPr>
  </w:style>
  <w:style w:type="character" w:styleId="Mentionnonrsolue2" w:customStyle="1">
    <w:name w:val="Mention non résolue2"/>
    <w:basedOn w:val="DefaultParagraphFont"/>
    <w:uiPriority w:val="99"/>
    <w:semiHidden w:val="1"/>
    <w:unhideWhenUsed w:val="1"/>
    <w:rsid w:val="0040709E"/>
    <w:rPr>
      <w:color w:val="605e5c"/>
      <w:shd w:color="auto" w:fill="e1dfdd" w:val="clear"/>
    </w:rPr>
  </w:style>
  <w:style w:type="table" w:styleId="TableGrid">
    <w:name w:val="Table Grid"/>
    <w:basedOn w:val="TableNormal"/>
    <w:uiPriority w:val="39"/>
    <w:rsid w:val="002A6C5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tionnonrsolue3" w:customStyle="1">
    <w:name w:val="Mention non résolue3"/>
    <w:basedOn w:val="DefaultParagraphFont"/>
    <w:uiPriority w:val="99"/>
    <w:semiHidden w:val="1"/>
    <w:unhideWhenUsed w:val="1"/>
    <w:rsid w:val="002944B9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20617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20617"/>
    <w:rPr>
      <w:rFonts w:ascii="Lucida Grande" w:cs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D3C00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C73E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docs.google.com/forms/d/e/1FAIpQLSfdeHHGsNstVOYIguhQ_3InWm4YqAzY5kAG5C6fjeLzYeoSHw/viewform?usp=header" TargetMode="External"/><Relationship Id="rId9" Type="http://schemas.openxmlformats.org/officeDocument/2006/relationships/hyperlink" Target="https://docs.google.com/forms/d/e/1FAIpQLSfvlPqMaV1Wv3VvR8Cfz9j-3SyUqBncP7sZu63Oy2IKoL-nSg/viewform?usp=heade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sakyatsechenling.eu/en/online-payment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feOUxB4N3sk6f2GmEBEsHGlX3A==">CgMxLjAyCGguZ2pkZ3hzOAByITFrYXVtaVg4UHNLTDFFZ1RRbmZnVVo4STF5S3RwTUxnWQ==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2024-10-30T07:31:00Z</dcterms:created>
  <dc:creator>Altschuh</dc:creator>
</cp:coreProperties>
</file>