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5295900</wp:posOffset>
            </wp:positionH>
            <wp:positionV relativeFrom="paragraph">
              <wp:posOffset>114300</wp:posOffset>
            </wp:positionV>
            <wp:extent cx="1532714" cy="1872298"/>
            <wp:effectExtent b="0" l="0" r="0" t="0"/>
            <wp:wrapSquare wrapText="bothSides" distB="114300" distT="114300" distL="114300" distR="11430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32714" cy="1872298"/>
                    </a:xfrm>
                    <a:prstGeom prst="rect"/>
                    <a:ln/>
                  </pic:spPr>
                </pic:pic>
              </a:graphicData>
            </a:graphic>
          </wp:anchor>
        </w:drawing>
      </w:r>
    </w:p>
    <w:p w:rsidR="00000000" w:rsidDel="00000000" w:rsidP="00000000" w:rsidRDefault="00000000" w:rsidRPr="00000000" w14:paraId="0000000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WINTER RETRAITE VAN 26 DECEMBER 2025 TOT 1 JANUARI 2026 </w:t>
      </w:r>
    </w:p>
    <w:p w:rsidR="00000000" w:rsidDel="00000000" w:rsidP="00000000" w:rsidRDefault="00000000" w:rsidRPr="00000000" w14:paraId="0000000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OVER SITATAPATRA</w:t>
      </w:r>
    </w:p>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Op locatie bij SAKYA TSECHEN LING, Kuttolsheim, Frankrijk</w:t>
      </w:r>
    </w:p>
    <w:p w:rsidR="00000000" w:rsidDel="00000000" w:rsidP="00000000" w:rsidRDefault="00000000" w:rsidRPr="00000000" w14:paraId="0000000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en online via Zoom</w:t>
      </w:r>
    </w:p>
    <w:p w:rsidR="00000000" w:rsidDel="00000000" w:rsidP="00000000" w:rsidRDefault="00000000" w:rsidRPr="00000000" w14:paraId="00000008">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begeleid door Khenpo Tashi Sangpo Lag</w:t>
      </w:r>
    </w:p>
    <w:p w:rsidR="00000000" w:rsidDel="00000000" w:rsidP="00000000" w:rsidRDefault="00000000" w:rsidRPr="00000000" w14:paraId="0000000A">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rtl w:val="0"/>
        </w:rPr>
        <w:t xml:space="preserve">Beste Dharmavrienden,</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Fonts w:ascii="Arial" w:cs="Arial" w:eastAsia="Arial" w:hAnsi="Arial"/>
          <w:rtl w:val="0"/>
        </w:rPr>
        <w:t xml:space="preserve">Het onderwerp van de winterretraite 2025 is Sitatapatra. De retraite kan zowel op locatie als online worden gevolgd. Tijdens de retraite richten we ons op de beoefening van Sitatapatra. Aan het begin van de vierde dagelijkse sessie geeft Khenpo Tashi Sangpo Lag leringen over de sadhana en de kwaliteiten van Sitatapatra.</w:t>
      </w:r>
    </w:p>
    <w:p w:rsidR="00000000" w:rsidDel="00000000" w:rsidP="00000000" w:rsidRDefault="00000000" w:rsidRPr="00000000" w14:paraId="0000000F">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VOORWAARDEN VOOR DEELNAME</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Je hebt de initiatie van Sitatapatra al eerder ontvangen van een gekwalificeerde meester </w:t>
      </w:r>
      <w:r w:rsidDel="00000000" w:rsidR="00000000" w:rsidRPr="00000000">
        <w:rPr>
          <w:rFonts w:ascii="Arial" w:cs="Arial" w:eastAsia="Arial" w:hAnsi="Arial"/>
          <w:b w:val="1"/>
          <w:rtl w:val="0"/>
        </w:rPr>
        <w:t xml:space="preserve">OF </w:t>
      </w:r>
      <w:r w:rsidDel="00000000" w:rsidR="00000000" w:rsidRPr="00000000">
        <w:rPr>
          <w:rFonts w:ascii="Arial" w:cs="Arial" w:eastAsia="Arial" w:hAnsi="Arial"/>
          <w:rtl w:val="0"/>
        </w:rPr>
        <w:t xml:space="preserve">je neemt deel aan de initiatie van Sitatapatra die wordt verleend door Khenpo Tashi Sangpo Lag aan het begin van de retraite op 26 december om 16:00 uur aan de deelnemers die aanwezig zijn in de tempel (geen streaming).</w:t>
      </w:r>
    </w:p>
    <w:p w:rsidR="00000000" w:rsidDel="00000000" w:rsidP="00000000" w:rsidRDefault="00000000" w:rsidRPr="00000000" w14:paraId="00000012">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VERTALINGEN</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Fonts w:ascii="Arial" w:cs="Arial" w:eastAsia="Arial" w:hAnsi="Arial"/>
          <w:rtl w:val="0"/>
        </w:rPr>
        <w:t xml:space="preserve">De leringen worden in het Engels gegeven en in het Frans vertaald. De Italiaanse, Duitse en Nederlandse vertalingen worden georganiseerd als er voor 10 december een minimum aantal aanvragen per taal is ontvangen.</w:t>
      </w:r>
    </w:p>
    <w:p w:rsidR="00000000" w:rsidDel="00000000" w:rsidP="00000000" w:rsidRDefault="00000000" w:rsidRPr="00000000" w14:paraId="00000015">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PROGRAMMA VAN DE RETRAITE</w:t>
      </w:r>
    </w:p>
    <w:p w:rsidR="00000000" w:rsidDel="00000000" w:rsidP="00000000" w:rsidRDefault="00000000" w:rsidRPr="00000000" w14:paraId="0000001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Vrijdag 26 december 2025</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16.00 - 18.00 Initiatie van Sitatapatra, verleend aan de deelnemers in de tempel (geen streaming)</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18.30 - 19.30 Introductie en eerste meditatie-sessie op Sitatapatra.</w:t>
      </w:r>
    </w:p>
    <w:p w:rsidR="00000000" w:rsidDel="00000000" w:rsidP="00000000" w:rsidRDefault="00000000" w:rsidRPr="00000000" w14:paraId="0000001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Van zaterdag 27 december tot en met woensdag 31 december 2025</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07.00 - 08.00 Meditatie op Sitatapatra</w:t>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10.00 - 11.30 Meditatie op Sitatapatra</w:t>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rtl w:val="0"/>
        </w:rPr>
        <w:t xml:space="preserve">14.00 - 15.30 Meditatie op Sitatapatra</w:t>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rtl w:val="0"/>
        </w:rPr>
        <w:t xml:space="preserve">17.00 - 18.00 Lering over de sadhana en de kwaliteiten van Sitatapatra</w:t>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18.00 - 19.00 Meditatie op Sitatapatra en het Mahakala ritueel</w:t>
      </w:r>
    </w:p>
    <w:p w:rsidR="00000000" w:rsidDel="00000000" w:rsidP="00000000" w:rsidRDefault="00000000" w:rsidRPr="00000000" w14:paraId="00000022">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Donderdag 1 januari 2026</w:t>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Fonts w:ascii="Arial" w:cs="Arial" w:eastAsia="Arial" w:hAnsi="Arial"/>
          <w:rtl w:val="0"/>
        </w:rPr>
        <w:t xml:space="preserve">07.00 - 08.00 Meditatie op Sitatapatra en de lang leven gebeden voor Zijne Heiligheden. </w:t>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rtl w:val="0"/>
        </w:rPr>
        <w:t xml:space="preserve">Einde retraite</w:t>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Fonts w:ascii="Arial" w:cs="Arial" w:eastAsia="Arial" w:hAnsi="Arial"/>
          <w:rtl w:val="0"/>
        </w:rPr>
        <w:t xml:space="preserve">10.00 - 11.00 Tara ritueel (optioneel)</w:t>
      </w:r>
    </w:p>
    <w:p w:rsidR="00000000" w:rsidDel="00000000" w:rsidP="00000000" w:rsidRDefault="00000000" w:rsidRPr="00000000" w14:paraId="00000027">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BIJDRAGE</w:t>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Arial" w:cs="Arial" w:eastAsia="Arial" w:hAnsi="Arial"/>
          <w:rtl w:val="0"/>
        </w:rPr>
        <w:t xml:space="preserve">Minimum € 70.- voor zowel de online retraite als op locatie (exclusief maaltijden en accommodatie). </w:t>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Fonts w:ascii="Arial" w:cs="Arial" w:eastAsia="Arial" w:hAnsi="Arial"/>
          <w:rtl w:val="0"/>
        </w:rPr>
        <w:t xml:space="preserve">Voor de retraite op locatie ontvang je, zodra je je hebt ingeschreven en je jouw wensen m.b.t. accommo- datie en maaltijden hebt opgegeven, een e-mail waarin jouw bijdrage aan de kosten vermeld staat.</w:t>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Fonts w:ascii="Arial" w:cs="Arial" w:eastAsia="Arial" w:hAnsi="Arial"/>
          <w:rtl w:val="0"/>
        </w:rPr>
        <w:t xml:space="preserve">Je kunt je betaling verrichten op een van de manieren die wordt beschreven op </w:t>
      </w:r>
      <w:hyperlink r:id="rId8">
        <w:r w:rsidDel="00000000" w:rsidR="00000000" w:rsidRPr="00000000">
          <w:rPr>
            <w:rFonts w:ascii="Arial" w:cs="Arial" w:eastAsia="Arial" w:hAnsi="Arial"/>
            <w:color w:val="1155cc"/>
            <w:u w:val="single"/>
            <w:rtl w:val="0"/>
          </w:rPr>
          <w:t xml:space="preserve">https://sakyatsechenling.eu/en/online-payment/</w:t>
        </w:r>
      </w:hyperlink>
      <w:r w:rsidDel="00000000" w:rsidR="00000000" w:rsidRPr="00000000">
        <w:rPr>
          <w:rFonts w:ascii="Arial" w:cs="Arial" w:eastAsia="Arial" w:hAnsi="Arial"/>
          <w:rtl w:val="0"/>
        </w:rPr>
        <w:t xml:space="preserve">. Bij voorbaat dank.</w:t>
      </w:r>
    </w:p>
    <w:p w:rsidR="00000000" w:rsidDel="00000000" w:rsidP="00000000" w:rsidRDefault="00000000" w:rsidRPr="00000000" w14:paraId="0000002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LINK VOOR REGISTRATIE EN DEELNAME</w:t>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Fonts w:ascii="Arial" w:cs="Arial" w:eastAsia="Arial" w:hAnsi="Arial"/>
          <w:rtl w:val="0"/>
        </w:rPr>
        <w:t xml:space="preserve">Om deel te nemen nodigen we je uit om je </w:t>
      </w:r>
      <w:r w:rsidDel="00000000" w:rsidR="00000000" w:rsidRPr="00000000">
        <w:rPr>
          <w:rFonts w:ascii="Arial" w:cs="Arial" w:eastAsia="Arial" w:hAnsi="Arial"/>
          <w:b w:val="1"/>
          <w:rtl w:val="0"/>
        </w:rPr>
        <w:t xml:space="preserve">uiterlijk op 10 december 2025</w:t>
      </w:r>
      <w:r w:rsidDel="00000000" w:rsidR="00000000" w:rsidRPr="00000000">
        <w:rPr>
          <w:rFonts w:ascii="Arial" w:cs="Arial" w:eastAsia="Arial" w:hAnsi="Arial"/>
          <w:rtl w:val="0"/>
        </w:rPr>
        <w:t xml:space="preserve"> te registreren door </w:t>
      </w:r>
      <w:hyperlink r:id="rId9">
        <w:r w:rsidDel="00000000" w:rsidR="00000000" w:rsidRPr="00000000">
          <w:rPr>
            <w:rFonts w:ascii="Arial" w:cs="Arial" w:eastAsia="Arial" w:hAnsi="Arial"/>
            <w:color w:val="1155cc"/>
            <w:u w:val="single"/>
            <w:rtl w:val="0"/>
          </w:rPr>
          <w:t xml:space="preserve">hier voor de </w:t>
        </w:r>
      </w:hyperlink>
      <w:hyperlink r:id="rId10">
        <w:r w:rsidDel="00000000" w:rsidR="00000000" w:rsidRPr="00000000">
          <w:rPr>
            <w:rFonts w:ascii="Arial" w:cs="Arial" w:eastAsia="Arial" w:hAnsi="Arial"/>
            <w:b w:val="1"/>
            <w:color w:val="1155cc"/>
            <w:u w:val="single"/>
            <w:rtl w:val="0"/>
          </w:rPr>
          <w:t xml:space="preserve">online </w:t>
        </w:r>
      </w:hyperlink>
      <w:hyperlink r:id="rId11">
        <w:r w:rsidDel="00000000" w:rsidR="00000000" w:rsidRPr="00000000">
          <w:rPr>
            <w:rFonts w:ascii="Arial" w:cs="Arial" w:eastAsia="Arial" w:hAnsi="Arial"/>
            <w:color w:val="1155cc"/>
            <w:u w:val="single"/>
            <w:rtl w:val="0"/>
          </w:rPr>
          <w:t xml:space="preserve">retraite</w:t>
        </w:r>
      </w:hyperlink>
      <w:r w:rsidDel="00000000" w:rsidR="00000000" w:rsidRPr="00000000">
        <w:rPr>
          <w:rFonts w:ascii="Arial" w:cs="Arial" w:eastAsia="Arial" w:hAnsi="Arial"/>
          <w:rtl w:val="0"/>
        </w:rPr>
        <w:t xml:space="preserve"> of </w:t>
      </w:r>
      <w:hyperlink r:id="rId12">
        <w:r w:rsidDel="00000000" w:rsidR="00000000" w:rsidRPr="00000000">
          <w:rPr>
            <w:rFonts w:ascii="Arial" w:cs="Arial" w:eastAsia="Arial" w:hAnsi="Arial"/>
            <w:color w:val="1155cc"/>
            <w:u w:val="single"/>
            <w:rtl w:val="0"/>
          </w:rPr>
          <w:t xml:space="preserve">hier voor de retraite </w:t>
        </w:r>
      </w:hyperlink>
      <w:hyperlink r:id="rId13">
        <w:r w:rsidDel="00000000" w:rsidR="00000000" w:rsidRPr="00000000">
          <w:rPr>
            <w:rFonts w:ascii="Arial" w:cs="Arial" w:eastAsia="Arial" w:hAnsi="Arial"/>
            <w:b w:val="1"/>
            <w:color w:val="1155cc"/>
            <w:u w:val="single"/>
            <w:rtl w:val="0"/>
          </w:rPr>
          <w:t xml:space="preserve">op locatie</w:t>
        </w:r>
      </w:hyperlink>
      <w:r w:rsidDel="00000000" w:rsidR="00000000" w:rsidRPr="00000000">
        <w:rPr>
          <w:rFonts w:ascii="Arial" w:cs="Arial" w:eastAsia="Arial" w:hAnsi="Arial"/>
          <w:rtl w:val="0"/>
        </w:rPr>
        <w:t xml:space="preserve"> te klikken. Wie op locatie wil deelnemen, wordt verzocht zich zo snel mogelijk in te schrijven, aangezien het aantal plaatsen beperkt is. Na de bevestigingsmail van je inschrijving ontvang je meer informatie en, voor de online retraite, de link om deel te nemen.</w:t>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Met vriendelijke groet,</w:t>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het kantoor van Sakya Tsechen Ling</w:t>
      </w:r>
    </w:p>
    <w:sectPr>
      <w:pgSz w:h="16838" w:w="11906" w:orient="portrait"/>
      <w:pgMar w:bottom="284" w:top="284"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0E09C3"/>
    <w:rPr>
      <w:color w:val="0563c1" w:themeColor="hyperlink"/>
      <w:u w:val="single"/>
    </w:rPr>
  </w:style>
  <w:style w:type="character" w:styleId="Mentionnonrsolue1" w:customStyle="1">
    <w:name w:val="Mention non résolue1"/>
    <w:basedOn w:val="Policepardfaut"/>
    <w:uiPriority w:val="99"/>
    <w:semiHidden w:val="1"/>
    <w:unhideWhenUsed w:val="1"/>
    <w:rsid w:val="000E09C3"/>
    <w:rPr>
      <w:color w:val="605e5c"/>
      <w:shd w:color="auto" w:fill="e1dfdd" w:val="clear"/>
    </w:rPr>
  </w:style>
  <w:style w:type="character" w:styleId="Lienhypertextesuivivisit">
    <w:name w:val="FollowedHyperlink"/>
    <w:basedOn w:val="Policepardfaut"/>
    <w:uiPriority w:val="99"/>
    <w:semiHidden w:val="1"/>
    <w:unhideWhenUsed w:val="1"/>
    <w:rsid w:val="00B073C9"/>
    <w:rPr>
      <w:color w:val="954f72" w:themeColor="followedHyperlink"/>
      <w:u w:val="single"/>
    </w:rPr>
  </w:style>
  <w:style w:type="paragraph" w:styleId="Paragraphedeliste">
    <w:name w:val="List Paragraph"/>
    <w:basedOn w:val="Normal"/>
    <w:uiPriority w:val="34"/>
    <w:qFormat w:val="1"/>
    <w:rsid w:val="00B073C9"/>
    <w:pPr>
      <w:ind w:left="720"/>
      <w:contextualSpacing w:val="1"/>
    </w:pPr>
  </w:style>
  <w:style w:type="character" w:styleId="Mentionnonrsolue2" w:customStyle="1">
    <w:name w:val="Mention non résolue2"/>
    <w:basedOn w:val="Policepardfaut"/>
    <w:uiPriority w:val="99"/>
    <w:semiHidden w:val="1"/>
    <w:unhideWhenUsed w:val="1"/>
    <w:rsid w:val="0040709E"/>
    <w:rPr>
      <w:color w:val="605e5c"/>
      <w:shd w:color="auto" w:fill="e1dfdd" w:val="clear"/>
    </w:rPr>
  </w:style>
  <w:style w:type="table" w:styleId="Grilledutableau">
    <w:name w:val="Table Grid"/>
    <w:basedOn w:val="TableauNormal"/>
    <w:uiPriority w:val="39"/>
    <w:rsid w:val="002A6C5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tionnonrsolue3" w:customStyle="1">
    <w:name w:val="Mention non résolue3"/>
    <w:basedOn w:val="Policepardfaut"/>
    <w:uiPriority w:val="99"/>
    <w:semiHidden w:val="1"/>
    <w:unhideWhenUsed w:val="1"/>
    <w:rsid w:val="002944B9"/>
    <w:rPr>
      <w:color w:val="605e5c"/>
      <w:shd w:color="auto" w:fill="e1dfdd" w:val="clear"/>
    </w:rPr>
  </w:style>
  <w:style w:type="paragraph" w:styleId="Textedebulles">
    <w:name w:val="Balloon Text"/>
    <w:basedOn w:val="Normal"/>
    <w:link w:val="TextedebullesCar"/>
    <w:uiPriority w:val="99"/>
    <w:semiHidden w:val="1"/>
    <w:unhideWhenUsed w:val="1"/>
    <w:rsid w:val="00C20617"/>
    <w:pPr>
      <w:spacing w:after="0" w:line="240" w:lineRule="auto"/>
    </w:pPr>
    <w:rPr>
      <w:rFonts w:ascii="Lucida Grande" w:cs="Lucida Grande" w:hAnsi="Lucida Grande"/>
      <w:sz w:val="18"/>
      <w:szCs w:val="18"/>
    </w:rPr>
  </w:style>
  <w:style w:type="character" w:styleId="TextedebullesCar" w:customStyle="1">
    <w:name w:val="Texte de bulles Car"/>
    <w:basedOn w:val="Policepardfaut"/>
    <w:link w:val="Textedebulles"/>
    <w:uiPriority w:val="99"/>
    <w:semiHidden w:val="1"/>
    <w:rsid w:val="00C20617"/>
    <w:rPr>
      <w:rFonts w:ascii="Lucida Grande" w:cs="Lucida Grande" w:hAnsi="Lucida Grande"/>
      <w:sz w:val="18"/>
      <w:szCs w:val="18"/>
    </w:rPr>
  </w:style>
  <w:style w:type="character" w:styleId="Mentionnonrsolue">
    <w:name w:val="Unresolved Mention"/>
    <w:basedOn w:val="Policepardfaut"/>
    <w:uiPriority w:val="99"/>
    <w:semiHidden w:val="1"/>
    <w:unhideWhenUsed w:val="1"/>
    <w:rsid w:val="00AD3C00"/>
    <w:rPr>
      <w:color w:val="605e5c"/>
      <w:shd w:color="auto" w:fill="e1dfdd" w:val="clear"/>
    </w:rPr>
  </w:style>
  <w:style w:type="paragraph" w:styleId="NormalWeb">
    <w:name w:val="Normal (Web)"/>
    <w:basedOn w:val="Normal"/>
    <w:uiPriority w:val="99"/>
    <w:semiHidden w:val="1"/>
    <w:unhideWhenUsed w:val="1"/>
    <w:rsid w:val="00C73EFC"/>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fvlPqMaV1Wv3VvR8Cfz9j-3SyUqBncP7sZu63Oy2IKoL-nSg/viewform?usp=header" TargetMode="External"/><Relationship Id="rId10" Type="http://schemas.openxmlformats.org/officeDocument/2006/relationships/hyperlink" Target="https://docs.google.com/forms/d/e/1FAIpQLSfvlPqMaV1Wv3VvR8Cfz9j-3SyUqBncP7sZu63Oy2IKoL-nSg/viewform?usp=header" TargetMode="External"/><Relationship Id="rId13" Type="http://schemas.openxmlformats.org/officeDocument/2006/relationships/hyperlink" Target="https://docs.google.com/forms/d/e/1FAIpQLSfdeHHGsNstVOYIguhQ_3InWm4YqAzY5kAG5C6fjeLzYeoSHw/viewform?usp=header" TargetMode="External"/><Relationship Id="rId12" Type="http://schemas.openxmlformats.org/officeDocument/2006/relationships/hyperlink" Target="https://docs.google.com/forms/d/e/1FAIpQLSfdeHHGsNstVOYIguhQ_3InWm4YqAzY5kAG5C6fjeLzYeoSHw/viewform?usp=head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fvlPqMaV1Wv3VvR8Cfz9j-3SyUqBncP7sZu63Oy2IKoL-nSg/viewform?usp=head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akyatsechenling.eu/en/online-pay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GwyUBp7wshZs4hbTTj+UAC2Cg==">CgMxLjA4AHIhMUNJNmthX1JwaHR5dVVkRnM3NEJjY3hiYlFRdk5tMGx1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2022-09-26T16:33:00Z</dcterms:created>
  <dc:creator>Altschuh</dc:creator>
</cp:coreProperties>
</file>